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571E6" w14:textId="77777777" w:rsidR="009E2794" w:rsidRPr="009E2794" w:rsidRDefault="009E2794" w:rsidP="009E2794">
      <w:pPr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b/>
          <w:bCs/>
          <w:sz w:val="22"/>
          <w:szCs w:val="22"/>
        </w:rPr>
        <w:t>Design brief and concept solution: Covering Gailey open drainage channel (</w:t>
      </w:r>
      <w:proofErr w:type="spellStart"/>
      <w:r w:rsidRPr="009E2794">
        <w:rPr>
          <w:rFonts w:ascii="Arial" w:hAnsi="Arial" w:cs="Arial"/>
          <w:b/>
          <w:bCs/>
          <w:sz w:val="22"/>
          <w:szCs w:val="22"/>
        </w:rPr>
        <w:t>Gabilay</w:t>
      </w:r>
      <w:proofErr w:type="spellEnd"/>
      <w:r w:rsidRPr="009E2794">
        <w:rPr>
          <w:rFonts w:ascii="Arial" w:hAnsi="Arial" w:cs="Arial"/>
          <w:sz w:val="22"/>
          <w:szCs w:val="22"/>
        </w:rPr>
        <w:t>)</w:t>
      </w:r>
    </w:p>
    <w:p w14:paraId="1761016C" w14:textId="0C4571A9" w:rsidR="009E2794" w:rsidRPr="009E2794" w:rsidRDefault="009E2794" w:rsidP="009E2794">
      <w:pPr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>1</w:t>
      </w:r>
      <w:r w:rsidRPr="009E2794">
        <w:rPr>
          <w:rFonts w:ascii="Arial" w:hAnsi="Arial" w:cs="Arial"/>
          <w:b/>
          <w:bCs/>
          <w:sz w:val="22"/>
          <w:szCs w:val="22"/>
        </w:rPr>
        <w:t>) Background and problem statement</w:t>
      </w:r>
    </w:p>
    <w:p w14:paraId="78915E56" w14:textId="3C9365E3" w:rsidR="009E2794" w:rsidRDefault="005F4ADC" w:rsidP="009E2794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636ECA" wp14:editId="293230D0">
                <wp:simplePos x="0" y="0"/>
                <wp:positionH relativeFrom="column">
                  <wp:posOffset>3238500</wp:posOffset>
                </wp:positionH>
                <wp:positionV relativeFrom="paragraph">
                  <wp:posOffset>3844290</wp:posOffset>
                </wp:positionV>
                <wp:extent cx="3140710" cy="635"/>
                <wp:effectExtent l="0" t="0" r="0" b="0"/>
                <wp:wrapSquare wrapText="bothSides"/>
                <wp:docPr id="9534012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071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2F3871E" w14:textId="23122ED1" w:rsidR="005F4ADC" w:rsidRPr="0095293E" w:rsidRDefault="005F4ADC" w:rsidP="005F4ADC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fldSimple w:instr=" SEQ Figure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 xml:space="preserve">. open </w:t>
                            </w:r>
                            <w:proofErr w:type="spellStart"/>
                            <w:r>
                              <w:t>canels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>
                              <w:t>Gabilay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0636EC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55pt;margin-top:302.7pt;width:247.3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" stroked="f">
                <v:textbox style="mso-fit-shape-to-text:t" inset="0,0,0,0">
                  <w:txbxContent>
                    <w:p w14:paraId="22F3871E" w14:textId="23122ED1" w:rsidR="005F4ADC" w:rsidRPr="0095293E" w:rsidRDefault="005F4ADC" w:rsidP="005F4ADC">
                      <w:pPr>
                        <w:pStyle w:val="Caption"/>
                        <w:rPr>
                          <w:noProof/>
                        </w:rPr>
                      </w:pPr>
                      <w:r>
                        <w:t xml:space="preserve">Figure </w:t>
                      </w:r>
                      <w:fldSimple w:instr=" SEQ Figure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r>
                        <w:t xml:space="preserve">. open </w:t>
                      </w:r>
                      <w:proofErr w:type="spellStart"/>
                      <w:r>
                        <w:t>canels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>
                        <w:t>Gabilay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69046A9" wp14:editId="2E5AB809">
            <wp:simplePos x="0" y="0"/>
            <wp:positionH relativeFrom="column">
              <wp:posOffset>3238500</wp:posOffset>
            </wp:positionH>
            <wp:positionV relativeFrom="paragraph">
              <wp:posOffset>1374140</wp:posOffset>
            </wp:positionV>
            <wp:extent cx="3140710" cy="2413000"/>
            <wp:effectExtent l="0" t="0" r="2540" b="6350"/>
            <wp:wrapSquare wrapText="bothSides"/>
            <wp:docPr id="183059843" name="Picture 2" descr="A drainage ditch in a dirt area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59843" name="Picture 2" descr="A drainage ditch in a dirt area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710" cy="241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4B9AC3F8" wp14:editId="5DF22AA4">
            <wp:simplePos x="0" y="0"/>
            <wp:positionH relativeFrom="column">
              <wp:posOffset>0</wp:posOffset>
            </wp:positionH>
            <wp:positionV relativeFrom="paragraph">
              <wp:posOffset>1463040</wp:posOffset>
            </wp:positionV>
            <wp:extent cx="3098800" cy="2324100"/>
            <wp:effectExtent l="0" t="0" r="6350" b="0"/>
            <wp:wrapSquare wrapText="bothSides"/>
            <wp:docPr id="12454935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0320" w:rsidRPr="009E2794">
        <w:rPr>
          <w:rFonts w:ascii="Arial" w:hAnsi="Arial" w:cs="Arial"/>
          <w:sz w:val="22"/>
          <w:szCs w:val="22"/>
        </w:rPr>
        <w:t>Gabiley</w:t>
      </w:r>
      <w:r w:rsidR="009E2794" w:rsidRPr="009E2794">
        <w:rPr>
          <w:rFonts w:ascii="Arial" w:hAnsi="Arial" w:cs="Arial"/>
          <w:sz w:val="22"/>
          <w:szCs w:val="22"/>
        </w:rPr>
        <w:t xml:space="preserve"> town has a primary open drainage channel of approximately </w:t>
      </w:r>
      <w:r w:rsidR="00210320">
        <w:rPr>
          <w:rFonts w:ascii="Arial" w:hAnsi="Arial" w:cs="Arial"/>
          <w:sz w:val="22"/>
          <w:szCs w:val="22"/>
        </w:rPr>
        <w:t>7</w:t>
      </w:r>
      <w:r w:rsidR="009E2794" w:rsidRPr="009E2794">
        <w:rPr>
          <w:rFonts w:ascii="Arial" w:hAnsi="Arial" w:cs="Arial"/>
          <w:sz w:val="22"/>
          <w:szCs w:val="22"/>
        </w:rPr>
        <w:t>00 m length, about 2 m wide and 2 m deep, running through the center of town toward the downstream valley stream. While the channel provides essential stormwater/wastewater conveyance, its open condition has created significant safety and public health risks for nearby communities—especially children, older persons, and persons with disabilities. The municipality has prioritized the channel as a major urban threat due to frequent community complaints and the risk of injuries, accidental falls, and exposure to contaminated runoff.</w:t>
      </w:r>
    </w:p>
    <w:p w14:paraId="3FA6AFBB" w14:textId="175751F7" w:rsidR="005F4ADC" w:rsidRPr="009C2E5A" w:rsidRDefault="005F4ADC" w:rsidP="009E2794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1E9AD9" wp14:editId="68E95E3E">
                <wp:simplePos x="0" y="0"/>
                <wp:positionH relativeFrom="column">
                  <wp:posOffset>0</wp:posOffset>
                </wp:positionH>
                <wp:positionV relativeFrom="paragraph">
                  <wp:posOffset>2383155</wp:posOffset>
                </wp:positionV>
                <wp:extent cx="3098800" cy="635"/>
                <wp:effectExtent l="0" t="0" r="0" b="0"/>
                <wp:wrapSquare wrapText="bothSides"/>
                <wp:docPr id="200598832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88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B5DBA75" w14:textId="3CE8CB06" w:rsidR="005F4ADC" w:rsidRPr="00021277" w:rsidRDefault="005F4ADC" w:rsidP="005F4ADC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fldSimple w:instr=" SEQ Figure \* ARABIC ">
                              <w:r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r>
                              <w:t xml:space="preserve">. shows the current condition of cannels in </w:t>
                            </w:r>
                            <w:proofErr w:type="spellStart"/>
                            <w:r>
                              <w:t>Gabilay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1E9AD9" id="_x0000_s1027" type="#_x0000_t202" style="position:absolute;margin-left:0;margin-top:187.65pt;width:244pt;height: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" stroked="f">
                <v:textbox style="mso-fit-shape-to-text:t" inset="0,0,0,0">
                  <w:txbxContent>
                    <w:p w14:paraId="7B5DBA75" w14:textId="3CE8CB06" w:rsidR="005F4ADC" w:rsidRPr="00021277" w:rsidRDefault="005F4ADC" w:rsidP="005F4ADC">
                      <w:pPr>
                        <w:pStyle w:val="Caption"/>
                        <w:rPr>
                          <w:noProof/>
                        </w:rPr>
                      </w:pPr>
                      <w:r>
                        <w:t xml:space="preserve">Figure </w:t>
                      </w:r>
                      <w:fldSimple w:instr=" SEQ Figure \* ARABIC ">
                        <w:r>
                          <w:rPr>
                            <w:noProof/>
                          </w:rPr>
                          <w:t>2</w:t>
                        </w:r>
                      </w:fldSimple>
                      <w:r>
                        <w:t xml:space="preserve">. shows the current condition of cannels in </w:t>
                      </w:r>
                      <w:proofErr w:type="spellStart"/>
                      <w:r>
                        <w:t>Gabilay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15694" w14:textId="2D2D5871" w:rsidR="009E2794" w:rsidRPr="009E2794" w:rsidRDefault="009E2794" w:rsidP="009E2794">
      <w:pPr>
        <w:rPr>
          <w:rFonts w:ascii="Arial" w:hAnsi="Arial" w:cs="Arial"/>
          <w:b/>
          <w:bCs/>
          <w:sz w:val="22"/>
          <w:szCs w:val="22"/>
        </w:rPr>
      </w:pPr>
      <w:r w:rsidRPr="009E2794">
        <w:rPr>
          <w:rFonts w:ascii="Arial" w:hAnsi="Arial" w:cs="Arial"/>
          <w:b/>
          <w:bCs/>
          <w:sz w:val="22"/>
          <w:szCs w:val="22"/>
        </w:rPr>
        <w:t>2) Objectives of the intervention</w:t>
      </w:r>
    </w:p>
    <w:p w14:paraId="46580215" w14:textId="70A5E252" w:rsidR="009E2794" w:rsidRPr="009E2794" w:rsidRDefault="009E2794" w:rsidP="009E2794">
      <w:pPr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>Overall objective: Reduce safety, health, and disaster risk associated with the open drainage channel while maintaining effective drainage performance.</w:t>
      </w:r>
    </w:p>
    <w:p w14:paraId="0050D9CF" w14:textId="30121286" w:rsidR="009E2794" w:rsidRPr="009E2794" w:rsidRDefault="009E2794" w:rsidP="009E2794">
      <w:pPr>
        <w:rPr>
          <w:rFonts w:ascii="Arial" w:hAnsi="Arial" w:cs="Arial"/>
          <w:b/>
          <w:bCs/>
          <w:sz w:val="22"/>
          <w:szCs w:val="22"/>
        </w:rPr>
      </w:pPr>
      <w:r w:rsidRPr="009E2794">
        <w:rPr>
          <w:rFonts w:ascii="Arial" w:hAnsi="Arial" w:cs="Arial"/>
          <w:b/>
          <w:bCs/>
          <w:sz w:val="22"/>
          <w:szCs w:val="22"/>
        </w:rPr>
        <w:t>Specific objectives</w:t>
      </w:r>
    </w:p>
    <w:p w14:paraId="4B61960B" w14:textId="3E6817F8" w:rsidR="009E2794" w:rsidRPr="009E2794" w:rsidRDefault="009E2794" w:rsidP="009E2794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 xml:space="preserve">Safety: Eliminate fall hazards and reduce injury risks along the </w:t>
      </w:r>
      <w:r w:rsidR="00210320">
        <w:rPr>
          <w:rFonts w:ascii="Arial" w:hAnsi="Arial" w:cs="Arial"/>
          <w:sz w:val="22"/>
          <w:szCs w:val="22"/>
        </w:rPr>
        <w:t>7</w:t>
      </w:r>
      <w:r w:rsidRPr="009E2794">
        <w:rPr>
          <w:rFonts w:ascii="Arial" w:hAnsi="Arial" w:cs="Arial"/>
          <w:sz w:val="22"/>
          <w:szCs w:val="22"/>
        </w:rPr>
        <w:t>00 m corridor.</w:t>
      </w:r>
    </w:p>
    <w:p w14:paraId="3A041F4C" w14:textId="1FE30BE8" w:rsidR="009E2794" w:rsidRPr="009E2794" w:rsidRDefault="009E2794" w:rsidP="009E2794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>Public health: Reduce exposure to wastewater/stagnant water, odors, and vectors (mosquitoes/flies).</w:t>
      </w:r>
    </w:p>
    <w:p w14:paraId="4336A32D" w14:textId="54B65595" w:rsidR="009E2794" w:rsidRPr="009E2794" w:rsidRDefault="009E2794" w:rsidP="009E2794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>Drainage performance: Maintain channel capacity for stormwater conveyance and prevent blockage-related flooding.</w:t>
      </w:r>
    </w:p>
    <w:p w14:paraId="1332F3C9" w14:textId="280F0ACF" w:rsidR="009E2794" w:rsidRPr="009E2794" w:rsidRDefault="009E2794" w:rsidP="009E2794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>Disaster risk management (DRM): Strengthen flood mitigation by ensuring controlled flow, debris tolerance, and access for maintenance.</w:t>
      </w:r>
    </w:p>
    <w:p w14:paraId="24BF1B98" w14:textId="77777777" w:rsidR="009E2794" w:rsidRPr="009E2794" w:rsidRDefault="009E2794" w:rsidP="009E2794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>Inclusivity: Provide safe, continuous crossings and mobility along the corridor for children and persons with disabilities without creating new barriers.</w:t>
      </w:r>
    </w:p>
    <w:p w14:paraId="52926B30" w14:textId="77777777" w:rsidR="009E2794" w:rsidRDefault="009E2794" w:rsidP="009E2794">
      <w:pPr>
        <w:rPr>
          <w:rFonts w:ascii="Arial" w:hAnsi="Arial" w:cs="Arial"/>
          <w:sz w:val="22"/>
          <w:szCs w:val="22"/>
        </w:rPr>
      </w:pPr>
    </w:p>
    <w:p w14:paraId="186762E2" w14:textId="77777777" w:rsidR="009C2E5A" w:rsidRPr="009E2794" w:rsidRDefault="009C2E5A" w:rsidP="009E2794">
      <w:pPr>
        <w:rPr>
          <w:rFonts w:ascii="Arial" w:hAnsi="Arial" w:cs="Arial"/>
          <w:sz w:val="22"/>
          <w:szCs w:val="22"/>
        </w:rPr>
      </w:pPr>
    </w:p>
    <w:p w14:paraId="2DD9B8C2" w14:textId="7F9FC171" w:rsidR="009E2794" w:rsidRPr="009E2794" w:rsidRDefault="009E2794" w:rsidP="009E2794">
      <w:pPr>
        <w:rPr>
          <w:rFonts w:ascii="Arial" w:hAnsi="Arial" w:cs="Arial"/>
          <w:b/>
          <w:bCs/>
          <w:sz w:val="22"/>
          <w:szCs w:val="22"/>
        </w:rPr>
      </w:pPr>
      <w:r w:rsidRPr="009E2794">
        <w:rPr>
          <w:rFonts w:ascii="Arial" w:hAnsi="Arial" w:cs="Arial"/>
          <w:b/>
          <w:bCs/>
          <w:sz w:val="22"/>
          <w:szCs w:val="22"/>
        </w:rPr>
        <w:lastRenderedPageBreak/>
        <w:t>3) Local conditions and risk context (stormwater, flooding, wastewater)</w:t>
      </w:r>
      <w:r>
        <w:rPr>
          <w:rFonts w:ascii="Arial" w:hAnsi="Arial" w:cs="Arial"/>
          <w:b/>
          <w:bCs/>
          <w:sz w:val="22"/>
          <w:szCs w:val="22"/>
        </w:rPr>
        <w:t>.</w:t>
      </w:r>
    </w:p>
    <w:p w14:paraId="378124F6" w14:textId="6D7E35CE" w:rsidR="009E2794" w:rsidRPr="009E2794" w:rsidRDefault="009E2794" w:rsidP="009E2794">
      <w:pPr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>A multi-dimensional assessment (including environmental disaster risk management) informed the proposed approach. Based on local rainfall and flood behavior, rainy-season flows have historically not overtopped the channel crest, indicating that the channel’s freeboard is generally adequate. However, localized risks remain from:</w:t>
      </w:r>
    </w:p>
    <w:p w14:paraId="22B25FAC" w14:textId="225DE9A8" w:rsidR="009E2794" w:rsidRPr="005F4ADC" w:rsidRDefault="009E2794" w:rsidP="009E2794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>sudden runoff peaks during heavy rainfall,</w:t>
      </w:r>
    </w:p>
    <w:p w14:paraId="01508D01" w14:textId="64FD70FD" w:rsidR="009E2794" w:rsidRPr="005F4ADC" w:rsidRDefault="009E2794" w:rsidP="009E2794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>debris accumulation causing partial blockages,</w:t>
      </w:r>
    </w:p>
    <w:p w14:paraId="08EFE498" w14:textId="16A25AB3" w:rsidR="009E2794" w:rsidRPr="005F4ADC" w:rsidRDefault="009E2794" w:rsidP="009E2794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>unsafe crossings and uncontrolled access points,</w:t>
      </w:r>
    </w:p>
    <w:p w14:paraId="78491396" w14:textId="09708254" w:rsidR="009E2794" w:rsidRPr="005F4ADC" w:rsidRDefault="009E2794" w:rsidP="009E2794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>potential wastewater contamination in the open channel.</w:t>
      </w:r>
    </w:p>
    <w:p w14:paraId="1DE1205E" w14:textId="1A75972A" w:rsidR="005F4ADC" w:rsidRDefault="009E2794" w:rsidP="009E2794">
      <w:pPr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>The design therefore balances risk reduction + hydraulic function + maintainability under local weather exposure patterns.</w:t>
      </w:r>
    </w:p>
    <w:p w14:paraId="04CB04DE" w14:textId="77777777" w:rsidR="009C2E5A" w:rsidRPr="009E2794" w:rsidRDefault="009C2E5A" w:rsidP="009E2794">
      <w:pPr>
        <w:rPr>
          <w:rFonts w:ascii="Arial" w:hAnsi="Arial" w:cs="Arial"/>
          <w:sz w:val="22"/>
          <w:szCs w:val="22"/>
        </w:rPr>
      </w:pPr>
    </w:p>
    <w:p w14:paraId="2E9FF22C" w14:textId="60A379E2" w:rsidR="009E2794" w:rsidRPr="009E2794" w:rsidRDefault="009E2794" w:rsidP="009E2794">
      <w:pPr>
        <w:rPr>
          <w:rFonts w:ascii="Arial" w:hAnsi="Arial" w:cs="Arial"/>
          <w:b/>
          <w:bCs/>
          <w:sz w:val="22"/>
          <w:szCs w:val="22"/>
        </w:rPr>
      </w:pPr>
      <w:r w:rsidRPr="009E2794">
        <w:rPr>
          <w:rFonts w:ascii="Arial" w:hAnsi="Arial" w:cs="Arial"/>
          <w:b/>
          <w:bCs/>
          <w:sz w:val="22"/>
          <w:szCs w:val="22"/>
        </w:rPr>
        <w:t>4) Concept solution selected</w:t>
      </w:r>
    </w:p>
    <w:p w14:paraId="10368260" w14:textId="7A87B4BB" w:rsidR="009E2794" w:rsidRPr="009E2794" w:rsidRDefault="009E2794" w:rsidP="009E2794">
      <w:pPr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>Selected concept: TYPE 1b – Combined stainless-steel grated and non-grated drain cover, supported by a lean concrete frame with protected steel slab, installed with a maximum 10 cm above ground level.</w:t>
      </w:r>
    </w:p>
    <w:p w14:paraId="708DF7C5" w14:textId="1EE431E9" w:rsidR="009E2794" w:rsidRPr="009E2794" w:rsidRDefault="009E2794" w:rsidP="009E2794">
      <w:pPr>
        <w:rPr>
          <w:rFonts w:ascii="Arial" w:hAnsi="Arial" w:cs="Arial"/>
          <w:b/>
          <w:bCs/>
          <w:sz w:val="22"/>
          <w:szCs w:val="22"/>
        </w:rPr>
      </w:pPr>
      <w:r w:rsidRPr="009E2794">
        <w:rPr>
          <w:rFonts w:ascii="Arial" w:hAnsi="Arial" w:cs="Arial"/>
          <w:b/>
          <w:bCs/>
          <w:sz w:val="22"/>
          <w:szCs w:val="22"/>
        </w:rPr>
        <w:t>Key features</w:t>
      </w:r>
    </w:p>
    <w:p w14:paraId="3E5B17B3" w14:textId="65A8C9F8" w:rsidR="009E2794" w:rsidRPr="005F4ADC" w:rsidRDefault="009E2794" w:rsidP="009E2794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Low-profile cover (≤10 cm above ground) to avoid creating an “upraised platform,” reduce trip hazards, and support easy movement.</w:t>
      </w:r>
    </w:p>
    <w:p w14:paraId="3A57C48E" w14:textId="2BD9DE58" w:rsidR="009E2794" w:rsidRPr="005F4ADC" w:rsidRDefault="009E2794" w:rsidP="009E2794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Hybrid cover configuration: Approximately 1/3 grated/mesh panels + 2/3 solid (non-grated) panels.</w:t>
      </w:r>
    </w:p>
    <w:p w14:paraId="5C25FDDE" w14:textId="4D95129D" w:rsidR="009E2794" w:rsidRPr="005F4ADC" w:rsidRDefault="009E2794" w:rsidP="009E2794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Solid panels improve safety and cleanliness, reduce litter entry, and allow comfortable walking/crossing.</w:t>
      </w:r>
    </w:p>
    <w:p w14:paraId="7B86BCDD" w14:textId="2F9BA176" w:rsidR="009E2794" w:rsidRPr="005F4ADC" w:rsidRDefault="009E2794" w:rsidP="009E2794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Grated/mesh sections act as pressure relief and inflow points in case of abnormal runoff or localized overtopping, reducing the likelihood of damage to the cover system.</w:t>
      </w:r>
    </w:p>
    <w:p w14:paraId="0CB3718B" w14:textId="1A4AE429" w:rsidR="009E2794" w:rsidRPr="005F4ADC" w:rsidRDefault="009E2794" w:rsidP="009E2794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Access/maintenance doors: Periodic lockable/secured access points (“doors”) to enable cleaning, inspection, and retrieval without dismantling long sections.</w:t>
      </w:r>
    </w:p>
    <w:p w14:paraId="32E8E410" w14:textId="461FAE8B" w:rsidR="009E2794" w:rsidRPr="009E2794" w:rsidRDefault="009E2794" w:rsidP="009E2794">
      <w:pPr>
        <w:rPr>
          <w:rFonts w:ascii="Arial" w:hAnsi="Arial" w:cs="Arial"/>
          <w:b/>
          <w:bCs/>
          <w:sz w:val="22"/>
          <w:szCs w:val="22"/>
        </w:rPr>
      </w:pPr>
      <w:r w:rsidRPr="009E2794">
        <w:rPr>
          <w:rFonts w:ascii="Arial" w:hAnsi="Arial" w:cs="Arial"/>
          <w:b/>
          <w:bCs/>
          <w:sz w:val="22"/>
          <w:szCs w:val="22"/>
        </w:rPr>
        <w:t>5) Justification for design selection (fit-for-purpose)</w:t>
      </w:r>
    </w:p>
    <w:p w14:paraId="3405AFB5" w14:textId="223B618A" w:rsidR="009E2794" w:rsidRPr="009E2794" w:rsidRDefault="009E2794" w:rsidP="009E2794">
      <w:pPr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 xml:space="preserve">This design is selected because it is the most appropriate option for </w:t>
      </w:r>
      <w:r w:rsidR="00563EF9" w:rsidRPr="009E2794">
        <w:rPr>
          <w:rFonts w:ascii="Arial" w:hAnsi="Arial" w:cs="Arial"/>
          <w:sz w:val="22"/>
          <w:szCs w:val="22"/>
        </w:rPr>
        <w:t>Gabiley’s</w:t>
      </w:r>
      <w:r w:rsidRPr="009E2794">
        <w:rPr>
          <w:rFonts w:ascii="Arial" w:hAnsi="Arial" w:cs="Arial"/>
          <w:sz w:val="22"/>
          <w:szCs w:val="22"/>
        </w:rPr>
        <w:t xml:space="preserve"> conditions:</w:t>
      </w:r>
    </w:p>
    <w:p w14:paraId="0439EA08" w14:textId="3AD0054B" w:rsidR="009E2794" w:rsidRPr="009E2794" w:rsidRDefault="009E2794" w:rsidP="009E2794">
      <w:pPr>
        <w:rPr>
          <w:rFonts w:ascii="Arial" w:hAnsi="Arial" w:cs="Arial"/>
          <w:b/>
          <w:bCs/>
          <w:sz w:val="22"/>
          <w:szCs w:val="22"/>
        </w:rPr>
      </w:pPr>
      <w:r w:rsidRPr="009E2794">
        <w:rPr>
          <w:rFonts w:ascii="Arial" w:hAnsi="Arial" w:cs="Arial"/>
          <w:b/>
          <w:bCs/>
          <w:sz w:val="22"/>
          <w:szCs w:val="22"/>
        </w:rPr>
        <w:t>Stormwater and flood resilience:</w:t>
      </w:r>
    </w:p>
    <w:p w14:paraId="28530B9A" w14:textId="5967E756" w:rsidR="009E2794" w:rsidRPr="005F4ADC" w:rsidRDefault="009E2794" w:rsidP="005F4ADC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The grated sections provide a safe pathway for excess surface water to enter the channel if unusual flooding occurs, lowering stress on the structure and preventing uncontrolled flow across roads and footpaths.</w:t>
      </w:r>
    </w:p>
    <w:p w14:paraId="7945B1DC" w14:textId="39E14F4A" w:rsidR="009E2794" w:rsidRPr="005F4ADC" w:rsidRDefault="009E2794" w:rsidP="009E2794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Local rainfall history indicates overtopping is rare, so the stainless-steel cover is expected to remain durable with limited direct exposure to floodwater impact.</w:t>
      </w:r>
    </w:p>
    <w:p w14:paraId="4634D3B7" w14:textId="756578BD" w:rsidR="009E2794" w:rsidRPr="009E2794" w:rsidRDefault="009E2794" w:rsidP="009E2794">
      <w:pPr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b/>
          <w:bCs/>
          <w:sz w:val="22"/>
          <w:szCs w:val="22"/>
        </w:rPr>
        <w:lastRenderedPageBreak/>
        <w:t>Wastewater and hygiene control</w:t>
      </w:r>
      <w:r w:rsidRPr="009E2794">
        <w:rPr>
          <w:rFonts w:ascii="Arial" w:hAnsi="Arial" w:cs="Arial"/>
          <w:sz w:val="22"/>
          <w:szCs w:val="22"/>
        </w:rPr>
        <w:t>:</w:t>
      </w:r>
      <w:r w:rsidR="005F4ADC">
        <w:rPr>
          <w:rFonts w:ascii="Arial" w:hAnsi="Arial" w:cs="Arial"/>
          <w:sz w:val="22"/>
          <w:szCs w:val="22"/>
        </w:rPr>
        <w:t xml:space="preserve"> </w:t>
      </w:r>
      <w:r w:rsidRPr="009E2794">
        <w:rPr>
          <w:rFonts w:ascii="Arial" w:hAnsi="Arial" w:cs="Arial"/>
          <w:sz w:val="22"/>
          <w:szCs w:val="22"/>
        </w:rPr>
        <w:t>Covering reduces exposure to contaminated water, reduces vector breeding conditions, and improves environmental sanitation along the town center corridor.</w:t>
      </w:r>
    </w:p>
    <w:p w14:paraId="00E90578" w14:textId="13AB9710" w:rsidR="009E2794" w:rsidRPr="009E2794" w:rsidRDefault="009E2794" w:rsidP="009E2794">
      <w:pPr>
        <w:rPr>
          <w:rFonts w:ascii="Arial" w:hAnsi="Arial" w:cs="Arial"/>
          <w:b/>
          <w:bCs/>
          <w:sz w:val="22"/>
          <w:szCs w:val="22"/>
        </w:rPr>
      </w:pPr>
      <w:r w:rsidRPr="009E2794">
        <w:rPr>
          <w:rFonts w:ascii="Arial" w:hAnsi="Arial" w:cs="Arial"/>
          <w:b/>
          <w:bCs/>
          <w:sz w:val="22"/>
          <w:szCs w:val="22"/>
        </w:rPr>
        <w:t>Safety and urban functionality:</w:t>
      </w:r>
      <w:r w:rsidR="005F4ADC">
        <w:rPr>
          <w:rFonts w:ascii="Arial" w:hAnsi="Arial" w:cs="Arial"/>
          <w:b/>
          <w:bCs/>
          <w:sz w:val="22"/>
          <w:szCs w:val="22"/>
        </w:rPr>
        <w:t xml:space="preserve"> </w:t>
      </w:r>
      <w:r w:rsidRPr="009E2794">
        <w:rPr>
          <w:rFonts w:ascii="Arial" w:hAnsi="Arial" w:cs="Arial"/>
          <w:sz w:val="22"/>
          <w:szCs w:val="22"/>
        </w:rPr>
        <w:t>Converting an open hazard into a covered, stable surface significantly reduces fall risks and allows residents to cross the corridor safely at all points (not only at bridges).</w:t>
      </w:r>
    </w:p>
    <w:p w14:paraId="41E20270" w14:textId="7B866FFB" w:rsidR="005F4ADC" w:rsidRPr="009E2794" w:rsidRDefault="009E2794" w:rsidP="009E2794">
      <w:pPr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b/>
          <w:bCs/>
          <w:sz w:val="22"/>
          <w:szCs w:val="22"/>
        </w:rPr>
        <w:t>Durability and operations</w:t>
      </w:r>
      <w:r w:rsidRPr="009E2794">
        <w:rPr>
          <w:rFonts w:ascii="Arial" w:hAnsi="Arial" w:cs="Arial"/>
          <w:sz w:val="22"/>
          <w:szCs w:val="22"/>
        </w:rPr>
        <w:t>:</w:t>
      </w:r>
      <w:r w:rsidR="005F4ADC">
        <w:rPr>
          <w:rFonts w:ascii="Arial" w:hAnsi="Arial" w:cs="Arial"/>
          <w:sz w:val="22"/>
          <w:szCs w:val="22"/>
        </w:rPr>
        <w:t xml:space="preserve"> </w:t>
      </w:r>
      <w:r w:rsidRPr="009E2794">
        <w:rPr>
          <w:rFonts w:ascii="Arial" w:hAnsi="Arial" w:cs="Arial"/>
          <w:sz w:val="22"/>
          <w:szCs w:val="22"/>
        </w:rPr>
        <w:t>Stainless steel improves resistance to corrosion and wear, while the concrete frame provides structural stability.</w:t>
      </w:r>
      <w:r w:rsidR="005F4ADC">
        <w:rPr>
          <w:rFonts w:ascii="Arial" w:hAnsi="Arial" w:cs="Arial"/>
          <w:sz w:val="22"/>
          <w:szCs w:val="22"/>
        </w:rPr>
        <w:t xml:space="preserve"> </w:t>
      </w:r>
      <w:r w:rsidRPr="009E2794">
        <w:rPr>
          <w:rFonts w:ascii="Arial" w:hAnsi="Arial" w:cs="Arial"/>
          <w:sz w:val="22"/>
          <w:szCs w:val="22"/>
        </w:rPr>
        <w:t>Maintenance doors ensure the system remains functional over time through routine desilting and debris removal.</w:t>
      </w:r>
    </w:p>
    <w:p w14:paraId="40D30AC2" w14:textId="1684630C" w:rsidR="009E2794" w:rsidRPr="009E2794" w:rsidRDefault="009E2794" w:rsidP="009E2794">
      <w:pPr>
        <w:rPr>
          <w:rFonts w:ascii="Arial" w:hAnsi="Arial" w:cs="Arial"/>
          <w:b/>
          <w:bCs/>
          <w:sz w:val="22"/>
          <w:szCs w:val="22"/>
        </w:rPr>
      </w:pPr>
      <w:r w:rsidRPr="009E2794">
        <w:rPr>
          <w:rFonts w:ascii="Arial" w:hAnsi="Arial" w:cs="Arial"/>
          <w:b/>
          <w:bCs/>
          <w:sz w:val="22"/>
          <w:szCs w:val="22"/>
        </w:rPr>
        <w:t>6) Inclusivity and safe crossings (children and persons with disabilities)</w:t>
      </w:r>
    </w:p>
    <w:p w14:paraId="5B48786B" w14:textId="6FD88D76" w:rsidR="009E2794" w:rsidRPr="005F4ADC" w:rsidRDefault="009E2794" w:rsidP="005F4ADC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The solution incorporates inclusive access by design:</w:t>
      </w:r>
    </w:p>
    <w:p w14:paraId="7300E62A" w14:textId="61B7DA5B" w:rsidR="009E2794" w:rsidRPr="005F4ADC" w:rsidRDefault="009E2794" w:rsidP="005F4ADC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Barrier-free movement: Keeping the cover height to ≤10 cm reduces obstacles for wheelchairs, crutches, older persons, and caregivers with children.</w:t>
      </w:r>
    </w:p>
    <w:p w14:paraId="5DA896E8" w14:textId="30277A63" w:rsidR="009E2794" w:rsidRPr="005F4ADC" w:rsidRDefault="009E2794" w:rsidP="009E2794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Continuous safe crossing: The covered channel provides predictable, stable crossing along the route, reducing reliance on unsafe informal crossings.</w:t>
      </w:r>
    </w:p>
    <w:p w14:paraId="7854F2C4" w14:textId="499F300B" w:rsidR="009E2794" w:rsidRPr="005F4ADC" w:rsidRDefault="009E2794" w:rsidP="009E2794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Child safety: Eliminates open-edge fall risk and reduces exposure to contaminated runoff.</w:t>
      </w:r>
    </w:p>
    <w:p w14:paraId="007029B5" w14:textId="4868EA95" w:rsidR="009E2794" w:rsidRPr="005F4ADC" w:rsidRDefault="009E2794" w:rsidP="009E2794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Slip/trip risk reduction: The non-grated sections offer smoother walking surfaces; grated sections should be placed and oriented to minimize snagging and slipping, especially in high-foot-traffic areas.</w:t>
      </w:r>
    </w:p>
    <w:p w14:paraId="1C7720AA" w14:textId="7BFC26F9" w:rsidR="009E2794" w:rsidRPr="009E2794" w:rsidRDefault="009E2794" w:rsidP="009E2794">
      <w:pPr>
        <w:rPr>
          <w:rFonts w:ascii="Arial" w:hAnsi="Arial" w:cs="Arial"/>
          <w:b/>
          <w:bCs/>
          <w:sz w:val="22"/>
          <w:szCs w:val="22"/>
        </w:rPr>
      </w:pPr>
      <w:r w:rsidRPr="009E2794">
        <w:rPr>
          <w:rFonts w:ascii="Arial" w:hAnsi="Arial" w:cs="Arial"/>
          <w:b/>
          <w:bCs/>
          <w:sz w:val="22"/>
          <w:szCs w:val="22"/>
        </w:rPr>
        <w:t>7) Maintenance, risk management, and sustainability</w:t>
      </w:r>
    </w:p>
    <w:p w14:paraId="51A7477D" w14:textId="5865BCA3" w:rsidR="009E2794" w:rsidRPr="005F4ADC" w:rsidRDefault="009E2794" w:rsidP="009E2794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Routine cleaning plan: Maintenance doors enable planned desilting and debris clearing before and during rainy seasons.</w:t>
      </w:r>
    </w:p>
    <w:p w14:paraId="3DDC017A" w14:textId="018A87F3" w:rsidR="009E2794" w:rsidRPr="005F4ADC" w:rsidRDefault="009E2794" w:rsidP="009E2794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Risk of blockage: The hybrid design reduces debris entry (solid panels) while still allowing emergency inflow/pressure relief (grated panels).</w:t>
      </w:r>
    </w:p>
    <w:p w14:paraId="5332AAB1" w14:textId="3D962131" w:rsidR="009E2794" w:rsidRPr="005F4ADC" w:rsidRDefault="009E2794" w:rsidP="009E2794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5F4ADC">
        <w:rPr>
          <w:rFonts w:ascii="Arial" w:hAnsi="Arial" w:cs="Arial"/>
          <w:sz w:val="22"/>
          <w:szCs w:val="22"/>
        </w:rPr>
        <w:t>Institutional sustainability: The municipality’s prioritization and involvement supports long-term ownership, monitoring, and enforcement against dumping.</w:t>
      </w:r>
    </w:p>
    <w:p w14:paraId="648FC6B8" w14:textId="43842AAB" w:rsidR="009E2794" w:rsidRPr="009E2794" w:rsidRDefault="009E2794" w:rsidP="009E2794">
      <w:pPr>
        <w:rPr>
          <w:rFonts w:ascii="Arial" w:hAnsi="Arial" w:cs="Arial"/>
          <w:b/>
          <w:bCs/>
          <w:sz w:val="22"/>
          <w:szCs w:val="22"/>
        </w:rPr>
      </w:pPr>
      <w:r w:rsidRPr="009E2794">
        <w:rPr>
          <w:rFonts w:ascii="Arial" w:hAnsi="Arial" w:cs="Arial"/>
          <w:b/>
          <w:bCs/>
          <w:sz w:val="22"/>
          <w:szCs w:val="22"/>
        </w:rPr>
        <w:t>8) Summary (concept in one statement)</w:t>
      </w:r>
    </w:p>
    <w:p w14:paraId="6E2F1966" w14:textId="09DCF60F" w:rsidR="003B6019" w:rsidRDefault="009E2794" w:rsidP="009E2794">
      <w:pPr>
        <w:rPr>
          <w:rFonts w:ascii="Arial" w:hAnsi="Arial" w:cs="Arial"/>
          <w:sz w:val="22"/>
          <w:szCs w:val="22"/>
        </w:rPr>
      </w:pPr>
      <w:r w:rsidRPr="009E2794">
        <w:rPr>
          <w:rFonts w:ascii="Arial" w:hAnsi="Arial" w:cs="Arial"/>
          <w:sz w:val="22"/>
          <w:szCs w:val="22"/>
        </w:rPr>
        <w:t xml:space="preserve">Cover the </w:t>
      </w:r>
      <w:r w:rsidR="002B3F47">
        <w:rPr>
          <w:rFonts w:ascii="Arial" w:hAnsi="Arial" w:cs="Arial"/>
          <w:sz w:val="22"/>
          <w:szCs w:val="22"/>
        </w:rPr>
        <w:t>7</w:t>
      </w:r>
      <w:r w:rsidRPr="009E2794">
        <w:rPr>
          <w:rFonts w:ascii="Arial" w:hAnsi="Arial" w:cs="Arial"/>
          <w:sz w:val="22"/>
          <w:szCs w:val="22"/>
        </w:rPr>
        <w:t xml:space="preserve">00 m open drainage channel in central </w:t>
      </w:r>
      <w:r w:rsidR="002B3F47" w:rsidRPr="009E2794">
        <w:rPr>
          <w:rFonts w:ascii="Arial" w:hAnsi="Arial" w:cs="Arial"/>
          <w:sz w:val="22"/>
          <w:szCs w:val="22"/>
        </w:rPr>
        <w:t>Gabiley</w:t>
      </w:r>
      <w:r w:rsidRPr="009E2794">
        <w:rPr>
          <w:rFonts w:ascii="Arial" w:hAnsi="Arial" w:cs="Arial"/>
          <w:sz w:val="22"/>
          <w:szCs w:val="22"/>
        </w:rPr>
        <w:t xml:space="preserve"> using a low-profile (≤10 cm) TYPE 1b combined stainless-steel grated and non-grated cover on a concrete-steel support system, with periodic access doors—delivering a safe, inclusive, and maintainable flood-risk management solution that protects public health while preserving drainage performance.</w:t>
      </w:r>
    </w:p>
    <w:p w14:paraId="0B3D5F69" w14:textId="77777777" w:rsidR="009C2E5A" w:rsidRDefault="009C2E5A" w:rsidP="009C2E5A">
      <w:pPr>
        <w:rPr>
          <w:rFonts w:ascii="Arial" w:hAnsi="Arial" w:cs="Arial"/>
          <w:sz w:val="22"/>
          <w:szCs w:val="22"/>
        </w:rPr>
      </w:pPr>
    </w:p>
    <w:p w14:paraId="2F14DD25" w14:textId="77777777" w:rsidR="009C2E5A" w:rsidRDefault="009C2E5A" w:rsidP="009C2E5A"/>
    <w:p w14:paraId="69B6FB36" w14:textId="77777777" w:rsidR="009C2E5A" w:rsidRDefault="009C2E5A" w:rsidP="009C2E5A"/>
    <w:p w14:paraId="0374E348" w14:textId="3A217E25" w:rsidR="009C2E5A" w:rsidRPr="009C2E5A" w:rsidRDefault="009C2E5A" w:rsidP="00856264">
      <w:pPr>
        <w:tabs>
          <w:tab w:val="left" w:pos="2480"/>
        </w:tabs>
      </w:pPr>
      <w:r>
        <w:tab/>
      </w:r>
    </w:p>
    <w:sectPr w:rsidR="009C2E5A" w:rsidRPr="009C2E5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9A662" w14:textId="77777777" w:rsidR="0045470A" w:rsidRDefault="0045470A" w:rsidP="009C2E5A">
      <w:pPr>
        <w:spacing w:after="0" w:line="240" w:lineRule="auto"/>
      </w:pPr>
      <w:r>
        <w:separator/>
      </w:r>
    </w:p>
  </w:endnote>
  <w:endnote w:type="continuationSeparator" w:id="0">
    <w:p w14:paraId="29C4DCF7" w14:textId="77777777" w:rsidR="0045470A" w:rsidRDefault="0045470A" w:rsidP="009C2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7E6BC" w14:textId="77777777" w:rsidR="0045470A" w:rsidRDefault="0045470A" w:rsidP="009C2E5A">
      <w:pPr>
        <w:spacing w:after="0" w:line="240" w:lineRule="auto"/>
      </w:pPr>
      <w:r>
        <w:separator/>
      </w:r>
    </w:p>
  </w:footnote>
  <w:footnote w:type="continuationSeparator" w:id="0">
    <w:p w14:paraId="58889E6B" w14:textId="77777777" w:rsidR="0045470A" w:rsidRDefault="0045470A" w:rsidP="009C2E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742F2" w14:textId="578F6ABB" w:rsidR="009C2E5A" w:rsidRDefault="009C2E5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A4DC67" wp14:editId="3C171E4C">
          <wp:simplePos x="0" y="0"/>
          <wp:positionH relativeFrom="column">
            <wp:posOffset>1405890</wp:posOffset>
          </wp:positionH>
          <wp:positionV relativeFrom="paragraph">
            <wp:posOffset>-228600</wp:posOffset>
          </wp:positionV>
          <wp:extent cx="1770380" cy="401955"/>
          <wp:effectExtent l="0" t="0" r="1270" b="0"/>
          <wp:wrapSquare wrapText="bothSides"/>
          <wp:docPr id="175768391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7683913" name="Picture 17576839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0380" cy="401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43AD3"/>
    <w:multiLevelType w:val="hybridMultilevel"/>
    <w:tmpl w:val="CE88F5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767338"/>
    <w:multiLevelType w:val="hybridMultilevel"/>
    <w:tmpl w:val="E60CD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1921F9"/>
    <w:multiLevelType w:val="hybridMultilevel"/>
    <w:tmpl w:val="0924F6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544C39"/>
    <w:multiLevelType w:val="hybridMultilevel"/>
    <w:tmpl w:val="C01440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0B0B02"/>
    <w:multiLevelType w:val="hybridMultilevel"/>
    <w:tmpl w:val="158035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224310"/>
    <w:multiLevelType w:val="hybridMultilevel"/>
    <w:tmpl w:val="E8883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747482">
    <w:abstractNumId w:val="3"/>
  </w:num>
  <w:num w:numId="2" w16cid:durableId="1684817487">
    <w:abstractNumId w:val="0"/>
  </w:num>
  <w:num w:numId="3" w16cid:durableId="485053050">
    <w:abstractNumId w:val="2"/>
  </w:num>
  <w:num w:numId="4" w16cid:durableId="1766420076">
    <w:abstractNumId w:val="5"/>
  </w:num>
  <w:num w:numId="5" w16cid:durableId="343939215">
    <w:abstractNumId w:val="4"/>
  </w:num>
  <w:num w:numId="6" w16cid:durableId="1045374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72"/>
    <w:rsid w:val="00062DFC"/>
    <w:rsid w:val="000A3431"/>
    <w:rsid w:val="00191E07"/>
    <w:rsid w:val="00210320"/>
    <w:rsid w:val="002B3F47"/>
    <w:rsid w:val="003B6019"/>
    <w:rsid w:val="00403F72"/>
    <w:rsid w:val="0045470A"/>
    <w:rsid w:val="00464584"/>
    <w:rsid w:val="00464E79"/>
    <w:rsid w:val="0053149B"/>
    <w:rsid w:val="00563EF9"/>
    <w:rsid w:val="005F4ADC"/>
    <w:rsid w:val="0064151E"/>
    <w:rsid w:val="007124D5"/>
    <w:rsid w:val="00756F63"/>
    <w:rsid w:val="00773250"/>
    <w:rsid w:val="007F4D38"/>
    <w:rsid w:val="00856264"/>
    <w:rsid w:val="008E2C84"/>
    <w:rsid w:val="00942B29"/>
    <w:rsid w:val="009C2E5A"/>
    <w:rsid w:val="009E2794"/>
    <w:rsid w:val="00A60D15"/>
    <w:rsid w:val="00D25FE2"/>
    <w:rsid w:val="00D44E5B"/>
    <w:rsid w:val="00EA1453"/>
    <w:rsid w:val="00EA4476"/>
    <w:rsid w:val="00ED443F"/>
    <w:rsid w:val="00EE5ECE"/>
    <w:rsid w:val="00FA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826ED"/>
  <w15:chartTrackingRefBased/>
  <w15:docId w15:val="{729E94CB-C4D9-4D57-AA0F-1A371C054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3F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3F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3F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3F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3F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3F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3F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3F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3F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3F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3F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3F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3F7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3F7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3F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3F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3F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3F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3F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3F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3F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3F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3F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3F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3F7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3F7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3F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3F7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3F72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5F4ADC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C2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2E5A"/>
  </w:style>
  <w:style w:type="paragraph" w:styleId="Footer">
    <w:name w:val="footer"/>
    <w:basedOn w:val="Normal"/>
    <w:link w:val="FooterChar"/>
    <w:uiPriority w:val="99"/>
    <w:unhideWhenUsed/>
    <w:rsid w:val="009C2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2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 Abdirasak</dc:creator>
  <cp:keywords/>
  <dc:description/>
  <cp:lastModifiedBy>Khadar Ahmed</cp:lastModifiedBy>
  <cp:revision>10</cp:revision>
  <dcterms:created xsi:type="dcterms:W3CDTF">2026-01-21T20:21:00Z</dcterms:created>
  <dcterms:modified xsi:type="dcterms:W3CDTF">2026-05-07T06:17:00Z</dcterms:modified>
</cp:coreProperties>
</file>